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AC" w:rsidRPr="00EF06AC" w:rsidRDefault="00EF06AC" w:rsidP="00EF06AC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EF06AC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Strutture ricettive alberghiere</w:t>
      </w:r>
    </w:p>
    <w:p w:rsidR="00EF06AC" w:rsidRDefault="00EF06AC" w:rsidP="00EF06AC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</w:p>
    <w:p w:rsidR="00EF06AC" w:rsidRDefault="00EF06AC" w:rsidP="00EF06AC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Importante:</w:t>
      </w: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t>E' fatto obbligo ai titolari di alberghi e di residence di provvedere alla riclassificazione delle loro strutture entro il 18 marzo 2008. I riferimenti normativi e lo stampato sono indicati a destra negli allegati, in particolare lo stampato da compilare e nella Determina Regionale di approvazione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EF06AC" w:rsidRDefault="00EF06AC" w:rsidP="00EF06AC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Autorizzazioni</w:t>
      </w: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t>L'apertura delle strutture ricettive alberghiere e delle loro dipendenze, e delle R.T.A. può avvenire con la presentazione al Comune, nel cui territorio è ubicato l'esercizio, della segnalazione certificata d'inizio attività.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La SCIA contiene la denominazione, la capacità ricettiva, il periodo di apertura stagionale o annuale, l'ubicazione.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L'esercizio di attività ricettiva alberghiera abilita ad effettuare, unitamente al servizio ricettivo, la somministrazione di alimenti e bevande agli ospiti; per questa attività è vigente una apposita disciplina in materia di sicurezza e di igiene e sanità.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EF06AC" w:rsidRPr="00EF06AC" w:rsidRDefault="00EF06AC" w:rsidP="00EF06AC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Requisiti del gestore</w:t>
      </w: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t>Il titolare o il gestore della struttura,  devono possedere i requisiti soggettivi di "onorabilità".</w:t>
      </w:r>
    </w:p>
    <w:p w:rsidR="00EF06AC" w:rsidRDefault="00EF06AC" w:rsidP="00EF06AC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</w:p>
    <w:p w:rsidR="00EF06AC" w:rsidRPr="00EF06AC" w:rsidRDefault="00EF06AC" w:rsidP="00EF06AC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bookmarkStart w:id="0" w:name="_GoBack"/>
      <w:bookmarkEnd w:id="0"/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Obblighi del gestore</w:t>
      </w:r>
      <w:r w:rsidRPr="00EF06AC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t xml:space="preserve">Il titolare o il gestore di strutture ricettive deve: 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1) comunicare preventivamente al Comune ogni variazione degli elementi dichiarati in sede di SCIA;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2) dare alloggio esclusivamente nel rispetto delle disposizioni statali in materia di pubblica sicurezza;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3) comunicare i dati sulla consistenza ricettiva alle Province;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4) presentare la dichiarazione prezzi alla Provincia;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>5) comunicare i periodi di apertura e chiusura al Comune, entro i termini previsti per l'invio della comunicazione e dei prezzi e delle caratteristiche delle strutture ricettive alle Province; eventuali aperture/chiusure straordinarie sono preventivamente comunicate al Comune e, se necessario, appositamente autorizzate;</w:t>
      </w: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6) stipulare apposita assicurazione per rischi di responsabilità civile nei confronti dei clienti. </w:t>
      </w:r>
    </w:p>
    <w:p w:rsidR="00EF06AC" w:rsidRPr="00EF06AC" w:rsidRDefault="00EF06AC" w:rsidP="00EF06AC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EF06AC">
        <w:rPr>
          <w:rFonts w:ascii="Verdana" w:eastAsia="Times New Roman" w:hAnsi="Verdana" w:cs="Times New Roman"/>
          <w:sz w:val="16"/>
          <w:szCs w:val="16"/>
          <w:lang w:eastAsia="it-IT"/>
        </w:rPr>
        <w:t>7) tenere il registro degli alloggiati ai sensi del TULPS 8 giugno 1931, n. 773 art. 109 e comunicare l'elenco degli alloggiati all'autorità di Pubblica Sicurezza entro 24 ore dal loro arrivo.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AC"/>
    <w:rsid w:val="00057A9D"/>
    <w:rsid w:val="00E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142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0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2016-08-25T14:50:00Z</dcterms:created>
  <dcterms:modified xsi:type="dcterms:W3CDTF">2016-08-25T14:50:00Z</dcterms:modified>
</cp:coreProperties>
</file>